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OMT12</w:t>
      </w:r>
      <w:r w:rsidR="001712F6">
        <w:rPr>
          <w:rFonts w:ascii="Times New Roman" w:hAnsi="Times New Roman" w:cs="Times New Roman"/>
          <w:b/>
          <w:sz w:val="24"/>
          <w:szCs w:val="24"/>
        </w:rPr>
        <w:t>10L_00</w:t>
      </w:r>
    </w:p>
    <w:p w:rsidR="00A53058" w:rsidRDefault="001712F6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Geometria I.</w:t>
      </w:r>
    </w:p>
    <w:p w:rsidR="00A53058" w:rsidRDefault="001712F6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kollokvium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712F6">
        <w:rPr>
          <w:rFonts w:ascii="Times New Roman" w:hAnsi="Times New Roman" w:cs="Times New Roman"/>
          <w:sz w:val="24"/>
          <w:szCs w:val="24"/>
        </w:rPr>
        <w:t>Geometriai transzformációk, egybevágóságok, mozgások, hasonlóságok.</w:t>
      </w:r>
    </w:p>
    <w:p w:rsidR="001712F6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Geometria transzformációk analitikus leírása.</w:t>
      </w:r>
    </w:p>
    <w:p w:rsidR="001712F6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Transzformációcsoportok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</w:p>
    <w:p w:rsidR="00A53058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Vizsga a vizsgaidőszakban</w:t>
      </w:r>
      <w:bookmarkStart w:id="0" w:name="_GoBack"/>
      <w:bookmarkEnd w:id="0"/>
      <w:r w:rsidR="00A53058">
        <w:rPr>
          <w:rFonts w:ascii="Times New Roman" w:hAnsi="Times New Roman" w:cs="Times New Roman"/>
          <w:sz w:val="24"/>
          <w:szCs w:val="24"/>
        </w:rPr>
        <w:t>.</w:t>
      </w:r>
      <w:r w:rsidR="008A43D0">
        <w:rPr>
          <w:rFonts w:ascii="Times New Roman" w:hAnsi="Times New Roman" w:cs="Times New Roman"/>
          <w:sz w:val="24"/>
          <w:szCs w:val="24"/>
        </w:rPr>
        <w:t xml:space="preserve"> A ponthatárok 40%, 55%, 70%, 85%.</w:t>
      </w:r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1712F6"/>
    <w:rsid w:val="008A43D0"/>
    <w:rsid w:val="009F676F"/>
    <w:rsid w:val="00A53058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7CE6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2023-03-07T10:11:00Z</dcterms:created>
  <dcterms:modified xsi:type="dcterms:W3CDTF">2023-03-07T10:11:00Z</dcterms:modified>
</cp:coreProperties>
</file>